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9B" w:rsidRPr="00FB24B5" w:rsidRDefault="00865B6A" w:rsidP="00FB24B5">
      <w:pPr>
        <w:spacing w:after="31"/>
        <w:ind w:left="0" w:right="0" w:firstLine="0"/>
        <w:jc w:val="center"/>
        <w:rPr>
          <w:b/>
        </w:rPr>
      </w:pPr>
      <w:r w:rsidRPr="00FB24B5">
        <w:rPr>
          <w:b/>
        </w:rPr>
        <w:t>ALLO STUDIO DEL COLLEGIO DEI DOCENTI</w:t>
      </w:r>
    </w:p>
    <w:p w:rsidR="003D209B" w:rsidRDefault="003D209B" w:rsidP="00865B6A">
      <w:pPr>
        <w:spacing w:after="31"/>
        <w:ind w:left="0" w:right="0" w:firstLine="0"/>
      </w:pPr>
    </w:p>
    <w:p w:rsidR="00CB25F7" w:rsidRPr="00CB25F7" w:rsidRDefault="00CB25F7" w:rsidP="00CB25F7">
      <w:pPr>
        <w:spacing w:after="0" w:line="240" w:lineRule="auto"/>
        <w:ind w:left="0" w:right="0" w:firstLine="0"/>
        <w:jc w:val="center"/>
        <w:rPr>
          <w:rFonts w:eastAsiaTheme="minorHAnsi" w:cstheme="minorBidi"/>
          <w:color w:val="auto"/>
          <w:szCs w:val="20"/>
          <w:lang w:eastAsia="en-US" w:bidi="ar-SA"/>
        </w:rPr>
      </w:pPr>
      <w:bookmarkStart w:id="0" w:name="_GoBack"/>
      <w:bookmarkEnd w:id="0"/>
    </w:p>
    <w:p w:rsidR="00CB25F7" w:rsidRPr="00CB25F7" w:rsidRDefault="00CB25F7" w:rsidP="00CB25F7">
      <w:pPr>
        <w:spacing w:after="0" w:line="240" w:lineRule="auto"/>
        <w:ind w:left="0" w:right="0" w:firstLine="0"/>
        <w:jc w:val="center"/>
        <w:rPr>
          <w:rFonts w:eastAsiaTheme="minorHAnsi" w:cstheme="minorBidi"/>
          <w:b/>
          <w:color w:val="auto"/>
          <w:szCs w:val="20"/>
          <w:lang w:eastAsia="en-US" w:bidi="ar-SA"/>
        </w:rPr>
      </w:pPr>
      <w:r w:rsidRPr="00CB25F7">
        <w:rPr>
          <w:rFonts w:eastAsiaTheme="minorHAnsi" w:cstheme="minorBidi"/>
          <w:b/>
          <w:color w:val="auto"/>
          <w:szCs w:val="20"/>
          <w:lang w:eastAsia="en-US" w:bidi="ar-SA"/>
        </w:rPr>
        <w:t>OTTOBRE 2025</w:t>
      </w:r>
    </w:p>
    <w:p w:rsidR="00CB25F7" w:rsidRPr="00CB25F7" w:rsidRDefault="00CB25F7" w:rsidP="00CB25F7">
      <w:pPr>
        <w:spacing w:after="0" w:line="240" w:lineRule="auto"/>
        <w:ind w:left="0" w:right="0" w:firstLine="0"/>
        <w:jc w:val="center"/>
        <w:rPr>
          <w:rFonts w:eastAsiaTheme="minorHAnsi" w:cstheme="minorBidi"/>
          <w:color w:val="auto"/>
          <w:szCs w:val="20"/>
          <w:lang w:eastAsia="en-US" w:bidi="ar-SA"/>
        </w:rPr>
      </w:pP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10/25</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 xml:space="preserve">Destinatari </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imes New Roman" w:cs="Times New Roman"/>
                <w:color w:val="auto"/>
                <w:kern w:val="0"/>
                <w:szCs w:val="20"/>
                <w:lang w:bidi="ar-SA"/>
                <w14:ligatures w14:val="none"/>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03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06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07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val="en-US"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08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highlight w:val="yellow"/>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15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17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30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bl>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Pr="00CB25F7" w:rsidRDefault="00CB25F7" w:rsidP="00CB25F7">
      <w:pPr>
        <w:spacing w:after="0" w:line="240" w:lineRule="auto"/>
        <w:ind w:left="0" w:right="0" w:firstLine="0"/>
        <w:jc w:val="center"/>
        <w:rPr>
          <w:rFonts w:eastAsiaTheme="minorHAnsi" w:cstheme="minorBidi"/>
          <w:color w:val="auto"/>
          <w:szCs w:val="20"/>
          <w:lang w:eastAsia="en-US" w:bidi="ar-SA"/>
        </w:rPr>
      </w:pPr>
      <w:r w:rsidRPr="00CB25F7">
        <w:rPr>
          <w:rFonts w:eastAsiaTheme="minorHAnsi" w:cstheme="minorBidi"/>
          <w:color w:val="auto"/>
          <w:szCs w:val="20"/>
          <w:lang w:eastAsia="en-US" w:bidi="ar-SA"/>
        </w:rPr>
        <w:t>NOVEMBRE 2025</w:t>
      </w: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11/25</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03</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05</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06</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07</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13</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14</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lastRenderedPageBreak/>
              <w:t>19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val="en-US"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bl>
    <w:p w:rsidR="00CB25F7" w:rsidRPr="00CB25F7" w:rsidRDefault="00CB25F7" w:rsidP="00CB25F7">
      <w:pPr>
        <w:spacing w:after="0" w:line="240" w:lineRule="auto"/>
        <w:ind w:left="0" w:right="0" w:firstLine="0"/>
        <w:jc w:val="center"/>
        <w:rPr>
          <w:rFonts w:eastAsiaTheme="minorHAnsi" w:cstheme="minorBidi"/>
          <w:color w:val="auto"/>
          <w:szCs w:val="20"/>
          <w:lang w:eastAsia="en-US" w:bidi="ar-SA"/>
        </w:rPr>
      </w:pP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Pr="00CB25F7" w:rsidRDefault="0084530A" w:rsidP="0084530A">
      <w:pPr>
        <w:spacing w:after="0" w:line="240" w:lineRule="auto"/>
        <w:ind w:left="0" w:right="0" w:firstLine="0"/>
        <w:jc w:val="center"/>
        <w:rPr>
          <w:rFonts w:eastAsiaTheme="minorHAnsi" w:cstheme="minorBidi"/>
          <w:color w:val="auto"/>
          <w:szCs w:val="20"/>
          <w:lang w:eastAsia="en-US" w:bidi="ar-SA"/>
        </w:rPr>
      </w:pPr>
      <w:r>
        <w:rPr>
          <w:rFonts w:eastAsiaTheme="minorHAnsi" w:cstheme="minorBidi"/>
          <w:color w:val="auto"/>
          <w:szCs w:val="20"/>
          <w:lang w:eastAsia="en-US" w:bidi="ar-SA"/>
        </w:rPr>
        <w:t>DICEMBRE</w:t>
      </w: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12/25</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r w:rsidRPr="00CB25F7">
              <w:rPr>
                <w:rFonts w:eastAsiaTheme="minorHAnsi" w:cstheme="minorBidi"/>
                <w:color w:val="auto"/>
                <w:szCs w:val="20"/>
                <w:lang w:bidi="ar-SA"/>
              </w:rPr>
              <w:t>Infanzia</w:t>
            </w: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r w:rsidRPr="00CB25F7">
              <w:rPr>
                <w:rFonts w:eastAsiaTheme="minorHAnsi" w:cstheme="minorBidi"/>
                <w:color w:val="auto"/>
                <w:szCs w:val="20"/>
                <w:lang w:bidi="ar-SA"/>
              </w:rPr>
              <w:t xml:space="preserve">Open </w:t>
            </w:r>
            <w:proofErr w:type="spellStart"/>
            <w:r w:rsidRPr="00CB25F7">
              <w:rPr>
                <w:rFonts w:eastAsiaTheme="minorHAnsi" w:cstheme="minorBidi"/>
                <w:color w:val="auto"/>
                <w:szCs w:val="20"/>
                <w:lang w:bidi="ar-SA"/>
              </w:rPr>
              <w:t>Day</w:t>
            </w:r>
            <w:proofErr w:type="spellEnd"/>
          </w:p>
        </w:tc>
        <w:tc>
          <w:tcPr>
            <w:tcW w:w="3852" w:type="dxa"/>
            <w:vMerge w:val="restart"/>
          </w:tcPr>
          <w:p w:rsidR="00CB25F7" w:rsidRPr="00CB25F7" w:rsidRDefault="00865B6A" w:rsidP="00CB25F7">
            <w:pPr>
              <w:spacing w:after="0" w:line="240" w:lineRule="auto"/>
              <w:ind w:left="0" w:right="0" w:firstLine="0"/>
              <w:rPr>
                <w:rFonts w:eastAsiaTheme="minorHAnsi" w:cstheme="minorBidi"/>
                <w:color w:val="auto"/>
                <w:szCs w:val="20"/>
                <w:lang w:bidi="ar-SA"/>
              </w:rPr>
            </w:pPr>
            <w:r>
              <w:rPr>
                <w:rFonts w:eastAsiaTheme="minorHAnsi" w:cstheme="minorBidi"/>
                <w:color w:val="auto"/>
                <w:szCs w:val="20"/>
                <w:lang w:bidi="ar-SA"/>
              </w:rPr>
              <w:t xml:space="preserve">NON E’ ATTIVITA’ FUNZIONALE ALL’INSEGNAMENTO  </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r w:rsidRPr="00CB25F7">
              <w:rPr>
                <w:rFonts w:eastAsiaTheme="minorHAnsi" w:cstheme="minorBidi"/>
                <w:color w:val="auto"/>
                <w:szCs w:val="20"/>
                <w:lang w:bidi="ar-SA"/>
              </w:rPr>
              <w:t>Primaria</w:t>
            </w: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r w:rsidRPr="00CB25F7">
              <w:rPr>
                <w:rFonts w:eastAsiaTheme="minorHAnsi" w:cstheme="minorBidi"/>
                <w:color w:val="auto"/>
                <w:szCs w:val="20"/>
                <w:lang w:bidi="ar-SA"/>
              </w:rPr>
              <w:t xml:space="preserve">Open </w:t>
            </w:r>
            <w:proofErr w:type="spellStart"/>
            <w:r w:rsidRPr="00CB25F7">
              <w:rPr>
                <w:rFonts w:eastAsiaTheme="minorHAnsi" w:cstheme="minorBidi"/>
                <w:color w:val="auto"/>
                <w:szCs w:val="20"/>
                <w:lang w:bidi="ar-SA"/>
              </w:rPr>
              <w:t>Day</w:t>
            </w:r>
            <w:proofErr w:type="spellEnd"/>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r w:rsidRPr="00CB25F7">
              <w:rPr>
                <w:rFonts w:eastAsiaTheme="minorHAnsi" w:cstheme="minorBidi"/>
                <w:color w:val="auto"/>
                <w:szCs w:val="20"/>
                <w:lang w:bidi="ar-SA"/>
              </w:rPr>
              <w:t>Secondaria</w:t>
            </w: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r w:rsidRPr="00CB25F7">
              <w:rPr>
                <w:rFonts w:eastAsiaTheme="minorHAnsi" w:cstheme="minorBidi"/>
                <w:color w:val="auto"/>
                <w:szCs w:val="20"/>
                <w:lang w:bidi="ar-SA"/>
              </w:rPr>
              <w:t xml:space="preserve">Open </w:t>
            </w:r>
            <w:proofErr w:type="spellStart"/>
            <w:r w:rsidRPr="00CB25F7">
              <w:rPr>
                <w:rFonts w:eastAsiaTheme="minorHAnsi" w:cstheme="minorBidi"/>
                <w:color w:val="auto"/>
                <w:szCs w:val="20"/>
                <w:lang w:bidi="ar-SA"/>
              </w:rPr>
              <w:t>Day</w:t>
            </w:r>
            <w:proofErr w:type="spellEnd"/>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bl>
    <w:p w:rsidR="0084530A" w:rsidRDefault="0084530A" w:rsidP="00865B6A">
      <w:pPr>
        <w:spacing w:after="0" w:line="240" w:lineRule="auto"/>
        <w:ind w:left="0" w:right="0" w:firstLine="0"/>
        <w:jc w:val="center"/>
        <w:rPr>
          <w:rFonts w:eastAsiaTheme="minorHAnsi" w:cstheme="minorBidi"/>
          <w:color w:val="auto"/>
          <w:szCs w:val="20"/>
          <w:lang w:eastAsia="en-US" w:bidi="ar-SA"/>
        </w:rPr>
      </w:pPr>
    </w:p>
    <w:p w:rsidR="0084530A" w:rsidRDefault="0084530A" w:rsidP="00865B6A">
      <w:pPr>
        <w:spacing w:after="0" w:line="240" w:lineRule="auto"/>
        <w:ind w:left="0" w:right="0" w:firstLine="0"/>
        <w:jc w:val="center"/>
        <w:rPr>
          <w:rFonts w:eastAsiaTheme="minorHAnsi" w:cstheme="minorBidi"/>
          <w:color w:val="auto"/>
          <w:szCs w:val="20"/>
          <w:lang w:eastAsia="en-US" w:bidi="ar-SA"/>
        </w:rPr>
      </w:pPr>
    </w:p>
    <w:p w:rsidR="00CB25F7" w:rsidRPr="00CB25F7" w:rsidRDefault="00865B6A" w:rsidP="00865B6A">
      <w:pPr>
        <w:spacing w:after="0" w:line="240" w:lineRule="auto"/>
        <w:ind w:left="0" w:right="0" w:firstLine="0"/>
        <w:jc w:val="center"/>
        <w:rPr>
          <w:rFonts w:eastAsiaTheme="minorHAnsi" w:cstheme="minorBidi"/>
          <w:color w:val="auto"/>
          <w:szCs w:val="20"/>
          <w:lang w:eastAsia="en-US" w:bidi="ar-SA"/>
        </w:rPr>
      </w:pPr>
      <w:r>
        <w:rPr>
          <w:rFonts w:eastAsiaTheme="minorHAnsi" w:cstheme="minorBidi"/>
          <w:color w:val="auto"/>
          <w:szCs w:val="20"/>
          <w:lang w:eastAsia="en-US" w:bidi="ar-SA"/>
        </w:rPr>
        <w:t xml:space="preserve">GENNAIO </w:t>
      </w: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01/26</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Dettagli / ODG</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lastRenderedPageBreak/>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lastRenderedPageBreak/>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val="en-US"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tabs>
                <w:tab w:val="right" w:pos="1710"/>
              </w:tabs>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30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865B6A" w:rsidRPr="00CB25F7" w:rsidTr="00865B6A">
        <w:tc>
          <w:tcPr>
            <w:tcW w:w="962" w:type="dxa"/>
          </w:tcPr>
          <w:p w:rsidR="00865B6A" w:rsidRPr="00CB25F7" w:rsidRDefault="00865B6A"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31</w:t>
            </w:r>
          </w:p>
        </w:tc>
        <w:tc>
          <w:tcPr>
            <w:tcW w:w="962" w:type="dxa"/>
          </w:tcPr>
          <w:p w:rsidR="00865B6A" w:rsidRPr="00CB25F7" w:rsidRDefault="00865B6A" w:rsidP="00CB25F7">
            <w:pPr>
              <w:spacing w:after="0" w:line="240" w:lineRule="auto"/>
              <w:ind w:left="0" w:right="0" w:firstLine="0"/>
              <w:rPr>
                <w:rFonts w:eastAsiaTheme="minorHAnsi" w:cstheme="minorBidi"/>
                <w:color w:val="auto"/>
                <w:szCs w:val="20"/>
                <w:lang w:bidi="ar-SA"/>
              </w:rPr>
            </w:pPr>
          </w:p>
        </w:tc>
        <w:tc>
          <w:tcPr>
            <w:tcW w:w="7704" w:type="dxa"/>
            <w:gridSpan w:val="3"/>
          </w:tcPr>
          <w:p w:rsidR="00865B6A" w:rsidRPr="00CB25F7" w:rsidRDefault="00865B6A" w:rsidP="00CB25F7">
            <w:pPr>
              <w:spacing w:after="0" w:line="240" w:lineRule="auto"/>
              <w:ind w:left="0" w:right="0" w:firstLine="0"/>
              <w:rPr>
                <w:rFonts w:eastAsiaTheme="minorHAnsi" w:cstheme="minorBidi"/>
                <w:color w:val="auto"/>
                <w:szCs w:val="20"/>
                <w:lang w:bidi="ar-SA"/>
              </w:rPr>
            </w:pPr>
            <w:r>
              <w:rPr>
                <w:rFonts w:eastAsiaTheme="minorHAnsi" w:cstheme="minorBidi"/>
                <w:color w:val="auto"/>
                <w:szCs w:val="20"/>
                <w:lang w:bidi="ar-SA"/>
              </w:rPr>
              <w:t xml:space="preserve">Fine del primo quadrimestre – blocco registri </w:t>
            </w:r>
          </w:p>
        </w:tc>
      </w:tr>
    </w:tbl>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Pr="00CB25F7" w:rsidRDefault="0084530A" w:rsidP="00CB25F7">
      <w:pPr>
        <w:spacing w:after="0" w:line="240" w:lineRule="auto"/>
        <w:ind w:left="0" w:right="0" w:firstLine="0"/>
        <w:rPr>
          <w:rFonts w:eastAsiaTheme="minorHAnsi" w:cstheme="minorBidi"/>
          <w:color w:val="auto"/>
          <w:szCs w:val="20"/>
          <w:lang w:eastAsia="en-US" w:bidi="ar-SA"/>
        </w:rPr>
      </w:pPr>
      <w:r>
        <w:rPr>
          <w:rFonts w:eastAsiaTheme="minorHAnsi" w:cstheme="minorBidi"/>
          <w:color w:val="auto"/>
          <w:szCs w:val="20"/>
          <w:lang w:eastAsia="en-US" w:bidi="ar-SA"/>
        </w:rPr>
        <w:t xml:space="preserve">FEBBRAIO </w:t>
      </w: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02/26</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Dettagli / ODG</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18</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19</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84530A"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20</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84530A">
            <w:pPr>
              <w:spacing w:after="0" w:line="240" w:lineRule="auto"/>
              <w:ind w:left="0" w:right="0" w:firstLine="0"/>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FB24B5"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23</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24</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25</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26</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FB24B5" w:rsidP="00CB25F7">
            <w:pPr>
              <w:spacing w:after="0" w:line="240" w:lineRule="auto"/>
              <w:ind w:left="0" w:right="0" w:firstLine="0"/>
              <w:jc w:val="center"/>
              <w:rPr>
                <w:rFonts w:eastAsiaTheme="minorHAnsi" w:cstheme="minorBidi"/>
                <w:b/>
                <w:bCs/>
                <w:color w:val="auto"/>
                <w:szCs w:val="20"/>
                <w:lang w:bidi="ar-SA"/>
              </w:rPr>
            </w:pPr>
            <w:r>
              <w:rPr>
                <w:rFonts w:eastAsiaTheme="minorHAnsi" w:cstheme="minorBidi"/>
                <w:b/>
                <w:bCs/>
                <w:color w:val="auto"/>
                <w:szCs w:val="20"/>
                <w:lang w:bidi="ar-SA"/>
              </w:rPr>
              <w:t>28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865B6A" w:rsidRPr="00CB25F7" w:rsidTr="00865B6A">
        <w:tc>
          <w:tcPr>
            <w:tcW w:w="962" w:type="dxa"/>
          </w:tcPr>
          <w:p w:rsidR="00865B6A" w:rsidRPr="00CB25F7" w:rsidRDefault="00865B6A"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865B6A" w:rsidRPr="00CB25F7" w:rsidRDefault="00865B6A" w:rsidP="00CB25F7">
            <w:pPr>
              <w:spacing w:after="0" w:line="240" w:lineRule="auto"/>
              <w:ind w:left="0" w:right="0" w:firstLine="0"/>
              <w:rPr>
                <w:rFonts w:eastAsiaTheme="minorHAnsi" w:cstheme="minorBidi"/>
                <w:color w:val="auto"/>
                <w:szCs w:val="20"/>
                <w:lang w:bidi="ar-SA"/>
              </w:rPr>
            </w:pPr>
          </w:p>
        </w:tc>
        <w:tc>
          <w:tcPr>
            <w:tcW w:w="1926" w:type="dxa"/>
          </w:tcPr>
          <w:p w:rsidR="00865B6A" w:rsidRPr="00CB25F7" w:rsidRDefault="00865B6A" w:rsidP="00CB25F7">
            <w:pPr>
              <w:spacing w:after="0" w:line="240" w:lineRule="auto"/>
              <w:ind w:left="0" w:right="0" w:firstLine="0"/>
              <w:rPr>
                <w:rFonts w:eastAsiaTheme="minorHAnsi" w:cstheme="minorBidi"/>
                <w:color w:val="auto"/>
                <w:szCs w:val="20"/>
                <w:lang w:bidi="ar-SA"/>
              </w:rPr>
            </w:pPr>
          </w:p>
        </w:tc>
        <w:tc>
          <w:tcPr>
            <w:tcW w:w="1926" w:type="dxa"/>
          </w:tcPr>
          <w:p w:rsidR="00865B6A" w:rsidRPr="00CB25F7" w:rsidRDefault="00865B6A" w:rsidP="00CB25F7">
            <w:pPr>
              <w:spacing w:after="0" w:line="240" w:lineRule="auto"/>
              <w:ind w:left="0" w:right="0" w:firstLine="0"/>
              <w:rPr>
                <w:rFonts w:eastAsiaTheme="minorHAnsi" w:cstheme="minorBidi"/>
                <w:color w:val="auto"/>
                <w:szCs w:val="20"/>
                <w:lang w:bidi="ar-SA"/>
              </w:rPr>
            </w:pPr>
          </w:p>
        </w:tc>
        <w:tc>
          <w:tcPr>
            <w:tcW w:w="3852" w:type="dxa"/>
          </w:tcPr>
          <w:p w:rsidR="00865B6A" w:rsidRPr="00CB25F7" w:rsidRDefault="00865B6A" w:rsidP="00CB25F7">
            <w:pPr>
              <w:spacing w:after="0" w:line="240" w:lineRule="auto"/>
              <w:ind w:left="0" w:right="0" w:firstLine="0"/>
              <w:rPr>
                <w:rFonts w:eastAsiaTheme="minorHAnsi" w:cstheme="minorBidi"/>
                <w:color w:val="auto"/>
                <w:szCs w:val="20"/>
                <w:lang w:bidi="ar-SA"/>
              </w:rPr>
            </w:pPr>
          </w:p>
        </w:tc>
      </w:tr>
    </w:tbl>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Default="00865B6A" w:rsidP="00865B6A">
      <w:pPr>
        <w:spacing w:after="0" w:line="240" w:lineRule="auto"/>
        <w:ind w:left="0" w:right="0" w:firstLine="0"/>
        <w:jc w:val="center"/>
        <w:rPr>
          <w:rFonts w:eastAsiaTheme="minorHAnsi" w:cstheme="minorBidi"/>
          <w:color w:val="auto"/>
          <w:szCs w:val="20"/>
          <w:lang w:eastAsia="en-US" w:bidi="ar-SA"/>
        </w:rPr>
      </w:pPr>
      <w:r>
        <w:rPr>
          <w:rFonts w:eastAsiaTheme="minorHAnsi" w:cstheme="minorBidi"/>
          <w:color w:val="auto"/>
          <w:szCs w:val="20"/>
          <w:lang w:eastAsia="en-US" w:bidi="ar-SA"/>
        </w:rPr>
        <w:t>MARZO 2026</w:t>
      </w:r>
    </w:p>
    <w:p w:rsidR="00FB24B5" w:rsidRPr="00CB25F7" w:rsidRDefault="00FB24B5" w:rsidP="00865B6A">
      <w:pPr>
        <w:spacing w:after="0" w:line="240" w:lineRule="auto"/>
        <w:ind w:left="0" w:right="0" w:firstLine="0"/>
        <w:jc w:val="center"/>
        <w:rPr>
          <w:rFonts w:eastAsiaTheme="minorHAnsi" w:cstheme="minorBidi"/>
          <w:color w:val="auto"/>
          <w:szCs w:val="20"/>
          <w:lang w:eastAsia="en-US" w:bidi="ar-SA"/>
        </w:rPr>
      </w:pP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03/26</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Dettagli / ODG</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val="en-US"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30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31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bl>
    <w:p w:rsidR="00CB25F7" w:rsidRDefault="00CB25F7" w:rsidP="00CB25F7">
      <w:pPr>
        <w:spacing w:after="0" w:line="240" w:lineRule="auto"/>
        <w:ind w:left="0" w:right="0" w:firstLine="0"/>
        <w:rPr>
          <w:rFonts w:eastAsiaTheme="minorHAnsi" w:cstheme="minorBidi"/>
          <w:color w:val="auto"/>
          <w:szCs w:val="20"/>
          <w:lang w:eastAsia="en-US" w:bidi="ar-SA"/>
        </w:rPr>
      </w:pPr>
    </w:p>
    <w:p w:rsidR="00865B6A" w:rsidRPr="00CB25F7" w:rsidRDefault="00865B6A" w:rsidP="00865B6A">
      <w:pPr>
        <w:spacing w:after="0" w:line="240" w:lineRule="auto"/>
        <w:ind w:left="0" w:right="0" w:firstLine="0"/>
        <w:jc w:val="center"/>
        <w:rPr>
          <w:rFonts w:eastAsiaTheme="minorHAnsi" w:cstheme="minorBidi"/>
          <w:color w:val="auto"/>
          <w:szCs w:val="20"/>
          <w:lang w:eastAsia="en-US" w:bidi="ar-SA"/>
        </w:rPr>
      </w:pPr>
      <w:r>
        <w:rPr>
          <w:rFonts w:eastAsiaTheme="minorHAnsi" w:cstheme="minorBidi"/>
          <w:color w:val="auto"/>
          <w:szCs w:val="20"/>
          <w:lang w:eastAsia="en-US" w:bidi="ar-SA"/>
        </w:rPr>
        <w:t>APRILE 26</w:t>
      </w: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04/26</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Dettagli / ODG</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lastRenderedPageBreak/>
              <w:t>17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28</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29</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30</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bl>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05/26</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Dettagli / ODG</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05</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06</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07</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08</w:t>
            </w:r>
          </w:p>
        </w:tc>
        <w:tc>
          <w:tcPr>
            <w:tcW w:w="962" w:type="dxa"/>
            <w:vAlign w:val="center"/>
          </w:tcPr>
          <w:p w:rsidR="00CB25F7" w:rsidRPr="00CB25F7" w:rsidRDefault="00CB25F7" w:rsidP="00CB25F7">
            <w:pPr>
              <w:spacing w:after="0" w:line="240" w:lineRule="auto"/>
              <w:ind w:left="0" w:right="0" w:firstLine="0"/>
              <w:jc w:val="center"/>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val="restart"/>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val="en-US"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vMerge/>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bl>
    <w:p w:rsidR="00CB25F7" w:rsidRDefault="00CB25F7" w:rsidP="00CB25F7">
      <w:pPr>
        <w:spacing w:after="0" w:line="240" w:lineRule="auto"/>
        <w:ind w:left="0" w:right="0" w:firstLine="0"/>
        <w:rPr>
          <w:rFonts w:eastAsiaTheme="minorHAnsi" w:cstheme="minorBidi"/>
          <w:color w:val="auto"/>
          <w:szCs w:val="20"/>
          <w:lang w:eastAsia="en-US" w:bidi="ar-SA"/>
        </w:rPr>
      </w:pPr>
    </w:p>
    <w:p w:rsidR="00FB24B5" w:rsidRDefault="00FB24B5" w:rsidP="00FB24B5">
      <w:pPr>
        <w:spacing w:after="0" w:line="240" w:lineRule="auto"/>
        <w:ind w:left="0" w:right="0" w:firstLine="0"/>
        <w:jc w:val="center"/>
        <w:rPr>
          <w:rFonts w:eastAsiaTheme="minorHAnsi" w:cstheme="minorBidi"/>
          <w:color w:val="auto"/>
          <w:szCs w:val="20"/>
          <w:lang w:eastAsia="en-US" w:bidi="ar-SA"/>
        </w:rPr>
      </w:pPr>
      <w:r>
        <w:rPr>
          <w:rFonts w:eastAsiaTheme="minorHAnsi" w:cstheme="minorBidi"/>
          <w:color w:val="auto"/>
          <w:szCs w:val="20"/>
          <w:lang w:eastAsia="en-US" w:bidi="ar-SA"/>
        </w:rPr>
        <w:t>GIUGNO</w:t>
      </w:r>
    </w:p>
    <w:p w:rsidR="00FB24B5" w:rsidRDefault="00FB24B5" w:rsidP="00CB25F7">
      <w:pPr>
        <w:spacing w:after="0" w:line="240" w:lineRule="auto"/>
        <w:ind w:left="0" w:right="0" w:firstLine="0"/>
        <w:rPr>
          <w:rFonts w:eastAsiaTheme="minorHAnsi" w:cstheme="minorBidi"/>
          <w:color w:val="auto"/>
          <w:szCs w:val="20"/>
          <w:lang w:eastAsia="en-US" w:bidi="ar-SA"/>
        </w:rPr>
      </w:pPr>
    </w:p>
    <w:p w:rsidR="00FB24B5" w:rsidRPr="00CB25F7" w:rsidRDefault="00FB24B5" w:rsidP="00CB25F7">
      <w:pPr>
        <w:spacing w:after="0" w:line="240" w:lineRule="auto"/>
        <w:ind w:left="0" w:right="0" w:firstLine="0"/>
        <w:rPr>
          <w:rFonts w:eastAsiaTheme="minorHAnsi" w:cstheme="minorBidi"/>
          <w:color w:val="auto"/>
          <w:szCs w:val="20"/>
          <w:lang w:eastAsia="en-US" w:bidi="ar-SA"/>
        </w:rPr>
      </w:pPr>
    </w:p>
    <w:tbl>
      <w:tblPr>
        <w:tblStyle w:val="Grigliatabella1"/>
        <w:tblW w:w="0" w:type="auto"/>
        <w:tblLook w:val="04A0" w:firstRow="1" w:lastRow="0" w:firstColumn="1" w:lastColumn="0" w:noHBand="0" w:noVBand="1"/>
      </w:tblPr>
      <w:tblGrid>
        <w:gridCol w:w="962"/>
        <w:gridCol w:w="962"/>
        <w:gridCol w:w="1926"/>
        <w:gridCol w:w="1926"/>
        <w:gridCol w:w="3852"/>
      </w:tblGrid>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lastRenderedPageBreak/>
              <w:t>06/26</w:t>
            </w:r>
          </w:p>
        </w:tc>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Ora</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Destinatari</w:t>
            </w:r>
          </w:p>
        </w:tc>
        <w:tc>
          <w:tcPr>
            <w:tcW w:w="1926"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Attività</w:t>
            </w:r>
          </w:p>
        </w:tc>
        <w:tc>
          <w:tcPr>
            <w:tcW w:w="385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Dettagli / ODG</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BF7210" w:rsidRPr="00CB25F7" w:rsidTr="0084530A">
        <w:tc>
          <w:tcPr>
            <w:tcW w:w="962" w:type="dxa"/>
          </w:tcPr>
          <w:p w:rsidR="00BF7210" w:rsidRPr="00CB25F7" w:rsidRDefault="00BF7210"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08</w:t>
            </w:r>
          </w:p>
        </w:tc>
        <w:tc>
          <w:tcPr>
            <w:tcW w:w="962" w:type="dxa"/>
          </w:tcPr>
          <w:p w:rsidR="00BF7210" w:rsidRPr="00CB25F7" w:rsidRDefault="00BF7210" w:rsidP="00CB25F7">
            <w:pPr>
              <w:spacing w:after="0" w:line="240" w:lineRule="auto"/>
              <w:ind w:left="0" w:right="0" w:firstLine="0"/>
              <w:rPr>
                <w:rFonts w:eastAsiaTheme="minorHAnsi" w:cstheme="minorBidi"/>
                <w:color w:val="auto"/>
                <w:szCs w:val="20"/>
                <w:lang w:bidi="ar-SA"/>
              </w:rPr>
            </w:pPr>
          </w:p>
        </w:tc>
        <w:tc>
          <w:tcPr>
            <w:tcW w:w="7704" w:type="dxa"/>
            <w:gridSpan w:val="3"/>
          </w:tcPr>
          <w:p w:rsidR="00BF7210" w:rsidRPr="00CB25F7" w:rsidRDefault="00BF7210" w:rsidP="00CB25F7">
            <w:pPr>
              <w:spacing w:after="0" w:line="240" w:lineRule="auto"/>
              <w:ind w:left="0" w:right="0" w:firstLine="0"/>
              <w:rPr>
                <w:rFonts w:eastAsiaTheme="minorHAnsi" w:cstheme="minorBidi"/>
                <w:color w:val="auto"/>
                <w:szCs w:val="20"/>
                <w:lang w:bidi="ar-SA"/>
              </w:rPr>
            </w:pPr>
            <w:r>
              <w:rPr>
                <w:rFonts w:eastAsiaTheme="minorHAnsi" w:cstheme="minorBidi"/>
                <w:color w:val="auto"/>
                <w:szCs w:val="20"/>
                <w:lang w:bidi="ar-SA"/>
              </w:rPr>
              <w:t xml:space="preserve">Fine delle lezioni – apertura della sessione di scrutini ed esami di stato </w:t>
            </w: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09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19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21</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22</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23</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24</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25</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26</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27</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28</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29</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r w:rsidR="00CB25F7" w:rsidRPr="00CB25F7" w:rsidTr="00865B6A">
        <w:tc>
          <w:tcPr>
            <w:tcW w:w="962" w:type="dxa"/>
          </w:tcPr>
          <w:p w:rsidR="00CB25F7" w:rsidRPr="00CB25F7" w:rsidRDefault="00CB25F7" w:rsidP="00CB25F7">
            <w:pPr>
              <w:spacing w:after="0" w:line="240" w:lineRule="auto"/>
              <w:ind w:left="0" w:right="0" w:firstLine="0"/>
              <w:jc w:val="center"/>
              <w:rPr>
                <w:rFonts w:eastAsiaTheme="minorHAnsi" w:cstheme="minorBidi"/>
                <w:b/>
                <w:bCs/>
                <w:color w:val="auto"/>
                <w:szCs w:val="20"/>
                <w:lang w:bidi="ar-SA"/>
              </w:rPr>
            </w:pPr>
            <w:r w:rsidRPr="00CB25F7">
              <w:rPr>
                <w:rFonts w:eastAsiaTheme="minorHAnsi" w:cstheme="minorBidi"/>
                <w:b/>
                <w:bCs/>
                <w:color w:val="auto"/>
                <w:szCs w:val="20"/>
                <w:lang w:bidi="ar-SA"/>
              </w:rPr>
              <w:t>30</w:t>
            </w:r>
          </w:p>
        </w:tc>
        <w:tc>
          <w:tcPr>
            <w:tcW w:w="96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1926" w:type="dxa"/>
          </w:tcPr>
          <w:p w:rsidR="00CB25F7" w:rsidRPr="00CB25F7" w:rsidRDefault="00BF7210" w:rsidP="00CB25F7">
            <w:pPr>
              <w:spacing w:after="0" w:line="240" w:lineRule="auto"/>
              <w:ind w:left="0" w:right="0" w:firstLine="0"/>
              <w:rPr>
                <w:rFonts w:eastAsiaTheme="minorHAnsi" w:cstheme="minorBidi"/>
                <w:color w:val="auto"/>
                <w:szCs w:val="20"/>
                <w:lang w:bidi="ar-SA"/>
              </w:rPr>
            </w:pPr>
            <w:r>
              <w:rPr>
                <w:rFonts w:eastAsiaTheme="minorHAnsi" w:cstheme="minorBidi"/>
                <w:color w:val="auto"/>
                <w:szCs w:val="20"/>
                <w:lang w:bidi="ar-SA"/>
              </w:rPr>
              <w:t>Fine lezioni scuole infanzia</w:t>
            </w:r>
          </w:p>
        </w:tc>
        <w:tc>
          <w:tcPr>
            <w:tcW w:w="1926"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c>
          <w:tcPr>
            <w:tcW w:w="3852" w:type="dxa"/>
          </w:tcPr>
          <w:p w:rsidR="00CB25F7" w:rsidRPr="00CB25F7" w:rsidRDefault="00CB25F7" w:rsidP="00CB25F7">
            <w:pPr>
              <w:spacing w:after="0" w:line="240" w:lineRule="auto"/>
              <w:ind w:left="0" w:right="0" w:firstLine="0"/>
              <w:rPr>
                <w:rFonts w:eastAsiaTheme="minorHAnsi" w:cstheme="minorBidi"/>
                <w:color w:val="auto"/>
                <w:szCs w:val="20"/>
                <w:lang w:bidi="ar-SA"/>
              </w:rPr>
            </w:pPr>
          </w:p>
        </w:tc>
      </w:tr>
    </w:tbl>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Art. 43 – Attività dei docenti</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1. Le istituzioni scolastiche adottano ogni modalità organizzativa che sia espressione di autonomia progettuale e sia coerente con gli obiettivi generali e specifici di ciascun tipo e indirizzo di studio, curando la promozione e il sostegno dei processi innovativi e il miglioramento dell’offerta formativa.</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 xml:space="preserve">2. Nel rispetto della libertà d’insegnamento, i competenti organi delle istituzioni scolastiche regolano lo svolgimento delle attività didattiche nel modo più adeguato al tipo di studi e ai ritmi di apprendimento degli alunni. A tal fine possono adottare le forme di flessibilità previste dal D.P.R. 8 marzo 1999, n. 275 “Regolamento recante norme in materia di autonomia delle istituzioni scolastiche, ai sensi dell’articolo 21 della legge 15 marzo 1997, n. 59” e </w:t>
      </w:r>
      <w:proofErr w:type="spellStart"/>
      <w:r w:rsidRPr="00CB25F7">
        <w:rPr>
          <w:rFonts w:eastAsiaTheme="minorHAnsi" w:cstheme="minorBidi"/>
          <w:color w:val="auto"/>
          <w:sz w:val="18"/>
          <w:szCs w:val="20"/>
          <w:lang w:eastAsia="en-US" w:bidi="ar-SA"/>
        </w:rPr>
        <w:t>s.m.i.</w:t>
      </w:r>
      <w:proofErr w:type="spellEnd"/>
      <w:r w:rsidRPr="00CB25F7">
        <w:rPr>
          <w:rFonts w:eastAsiaTheme="minorHAnsi" w:cstheme="minorBidi"/>
          <w:color w:val="auto"/>
          <w:sz w:val="18"/>
          <w:szCs w:val="20"/>
          <w:lang w:eastAsia="en-US" w:bidi="ar-SA"/>
        </w:rPr>
        <w:t xml:space="preserve"> e, in particolare, dell’articolo 4 dello stesso D.P.R., tenendo conto della disciplina contrattuale.</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3. Gli obblighi di lavoro del personale docente sono correlati e funzionali alle esigenze come indicato al comma 2.</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4. Gli obblighi di lavoro del personale docente sono articolati in attività di insegnamento ed in attività funzionali alla prestazione di insegnamento. Prima dell’inizio delle lezioni, il dirigente scolastico predispone, sulla base delle eventuali proposte degli organi collegiali, il piano annuale delle attività e i conseguenti impegni del personale docente, che sono conferiti in forma scritta e che possono prevedere attività aggiuntive. Il piano, comprensivo degli impegni di lavoro, è deliberato dal collegio dei docenti nel quadro della programmazione dell’azione didattico-educativa e con la stessa procedura è modificato, nel corso dell’anno scolastico, per far fronte a nuove esigenze. Di tale piano è data informazione alle OO.SS. di cui all’art. 7.</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 xml:space="preserve">5. Nell’ambito del calendario scolastico delle lezioni definito a livello regionale, l’attività di insegnamento si svolge in 25 ore settimanali nella scuola dell’infanzia, in 22 ore settimanali nella scuola primaria e in 18 ore </w:t>
      </w:r>
      <w:r w:rsidRPr="00CB25F7">
        <w:rPr>
          <w:rFonts w:eastAsiaTheme="minorHAnsi" w:cstheme="minorBidi"/>
          <w:color w:val="auto"/>
          <w:sz w:val="18"/>
          <w:szCs w:val="20"/>
          <w:lang w:eastAsia="en-US" w:bidi="ar-SA"/>
        </w:rPr>
        <w:lastRenderedPageBreak/>
        <w:t>settimanali nelle scuole e istituti d’istruzione secondaria ed artistica, distribuite in non meno di cinque giornate settimanali. Alle 22 ore settimanali di insegnamento stabilite per gli insegnanti della scuola primaria, vanno aggiunte 2 ore da dedicare, anche in modo flessibile e su base plurisettimanale, esclusivamente alla programmazione didattica da attuarsi in incontri collegiali dei docenti interessati, in tempi non coincidenti con l’orario delle lezioni. Nell’ambito delle 22 ore d’insegnamento, la quota oraria eventualmente eccedente l’attività frontale e di assistenza alla mensa è destinata, previa programmazione, ad attività di arricchimento dell’offerta formativa e di recupero individualizzato o per gruppi ristretti di alunni con ritardo nei processi di apprendimento, anche con riferimento ad alunni con cittadinanza non italiana, in particolare provenienti da Paesi extracomunitari.</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6. Negli istituti e scuole di istruzione secondaria i docenti, il cui orario di cattedra sia inferiore alle 18 ore settimanali, sono tenuti al completamento dell’orario di insegnamento da realizzarsi mediante la copertura di ore di insegnamento disponibili in classi collaterali non utilizzate per la costituzione di cattedre orario, in interventi didattici ed educativi integrativi, con particolare riguardo, per la scuola dell’obbligo, alle finalità indicate al comma 2, nonché mediante l’utilizzazione in eventuali supplenze e, in mancanza, rimanendo a disposizione anche per attività parascolastiche ed interscolastiche.</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7. Al di fuori dei casi previsti dal comma 8, qualunque riduzione della durata dell’unità oraria di lezione ne comporta il recupero prioritariamente in favore dei medesimi alunni nell’ambito delle attività didattiche programmate dall’istituzione scolastica. La relativa delibera è assunta dal collegio dei docenti.</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8. Per quanto attiene la riduzione dell’ora di lezione per cause di forza maggiore determinate da motivi estranei alla didattica, la materia resta regolata dalle circolari ministeriali n. 243 del 22.9.1979 e n.192 del 3.7.1980 nonché dalle ulteriori circolari in materia che le hanno confermate. La relativa delibera è assunta dal consiglio di circolo o d’istituto.</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9. L’orario di insegnamento, anche con riferimento al completamento dell’orario d’obbligo, può essere articolato, sulla base della pianificazione annuale delle attività e nelle forme previste dai vigenti ordinamenti, in maniera flessibile e su base plurisettimanale, in misura, di norma, non eccedente le quattro ore.</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10. Per il personale insegnante che opera per la vigilanza e l’assistenza degli alunni durante il servizio di mensa o durante il periodo della ricreazione il tempo impiegato nelle predette attività rientra a tutti gli effetti nell’orario di attività didattica.</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11. L’orario di cui al comma 5 può anche essere parzialmente o integralmente destinato allo svolgimento di attività per il potenziamento dell’offerta formativa di cui al comma 12 o a quelle organizzative di cui al comma 13, dopo aver assicurato la piena ed integrale copertura dell’orario di insegnamento previsto dagli ordinamenti scolastici e nel limite dell’organico di cui all’art. 1, comma 201, della legge n. 107 del 2015. Le eventuali ore non programmate nel PTOF dei docenti della scuola primaria e secondaria sono destinate alle supplenze sino a dieci giorni.</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12. Il potenziamento dell’offerta formativa comprende, fermo restando quanto previsto dall’art. 44 (Attività funzionali all’insegnamento), le attività di istruzione, orientamento, formazione, inclusione scolastica, diritto allo studio, coordinamento, ricerca e progettazione previste dal piano triennale dell’offerta formativa, ulteriori rispetto a quelle occorrenti per assicurare la realizzazione degli ordinamenti scolastici, per l’attuazione degli obiettivi di cui all’articolo 1, comma 7, della legge 107 del 2015. Le predette attività sono retribuite, purché autorizzate, quando eccedenti quelle funzionali e non ricomprese nell’orario di cui al presente articolo.</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13. Le attività organizzative sono quelle di cui all’articolo 25, comma 5, del d.lgs. n.165 del 2001, nonché quelle di cui all’articolo 1, comma 83, della legge n. 107 del 2015.</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r w:rsidRPr="00CB25F7">
        <w:rPr>
          <w:rFonts w:eastAsiaTheme="minorHAnsi" w:cstheme="minorBidi"/>
          <w:color w:val="auto"/>
          <w:sz w:val="18"/>
          <w:szCs w:val="20"/>
          <w:lang w:eastAsia="en-US" w:bidi="ar-SA"/>
        </w:rPr>
        <w:t>14. Il presente articolo abroga l’articolo 28 del CCNL 19/04/2018 e l’art. 28 del CCNL 29/11/2007.</w:t>
      </w:r>
    </w:p>
    <w:p w:rsidR="00CB25F7" w:rsidRPr="00CB25F7" w:rsidRDefault="00CB25F7" w:rsidP="00CB25F7">
      <w:pPr>
        <w:spacing w:after="0" w:line="240" w:lineRule="auto"/>
        <w:ind w:left="0" w:right="0" w:firstLine="0"/>
        <w:jc w:val="both"/>
        <w:rPr>
          <w:rFonts w:eastAsiaTheme="minorHAnsi" w:cstheme="minorBidi"/>
          <w:color w:val="auto"/>
          <w:sz w:val="18"/>
          <w:szCs w:val="20"/>
          <w:lang w:eastAsia="en-US" w:bidi="ar-SA"/>
        </w:rPr>
      </w:pPr>
    </w:p>
    <w:p w:rsidR="00CB25F7" w:rsidRPr="00CB25F7" w:rsidRDefault="00CB25F7" w:rsidP="00CB25F7">
      <w:pPr>
        <w:spacing w:after="0" w:line="240" w:lineRule="auto"/>
        <w:ind w:left="0" w:right="0" w:firstLine="0"/>
        <w:rPr>
          <w:rFonts w:eastAsiaTheme="minorHAnsi" w:cstheme="minorBidi"/>
          <w:color w:val="auto"/>
          <w:szCs w:val="20"/>
          <w:lang w:eastAsia="en-US" w:bidi="ar-SA"/>
        </w:rPr>
      </w:pPr>
    </w:p>
    <w:p w:rsidR="003D209B" w:rsidRDefault="003D209B" w:rsidP="00865B6A">
      <w:pPr>
        <w:spacing w:after="31"/>
        <w:ind w:left="0" w:right="0" w:firstLine="0"/>
      </w:pPr>
    </w:p>
    <w:p w:rsidR="003D209B" w:rsidRDefault="003D209B" w:rsidP="00865B6A">
      <w:pPr>
        <w:spacing w:after="31"/>
        <w:ind w:left="0" w:right="0" w:firstLine="0"/>
      </w:pPr>
    </w:p>
    <w:p w:rsidR="003D209B" w:rsidRDefault="003D209B" w:rsidP="00865B6A">
      <w:pPr>
        <w:spacing w:after="31"/>
        <w:ind w:left="0" w:right="0" w:firstLine="0"/>
      </w:pPr>
    </w:p>
    <w:p w:rsidR="003D209B" w:rsidRDefault="003D209B" w:rsidP="00865B6A">
      <w:pPr>
        <w:spacing w:after="31"/>
        <w:ind w:left="0" w:right="0" w:firstLine="0"/>
      </w:pPr>
    </w:p>
    <w:p w:rsidR="003D209B" w:rsidRDefault="003D209B" w:rsidP="00865B6A">
      <w:pPr>
        <w:spacing w:after="31"/>
        <w:ind w:left="0" w:right="0" w:firstLine="0"/>
      </w:pPr>
    </w:p>
    <w:p w:rsidR="003D209B" w:rsidRDefault="003D209B" w:rsidP="00865B6A">
      <w:pPr>
        <w:spacing w:after="31"/>
        <w:ind w:left="0" w:right="0" w:firstLine="0"/>
      </w:pPr>
    </w:p>
    <w:p w:rsidR="003D209B" w:rsidRPr="003D209B" w:rsidRDefault="003D209B" w:rsidP="00865B6A">
      <w:pPr>
        <w:spacing w:after="31"/>
        <w:ind w:left="0" w:right="0" w:firstLine="0"/>
      </w:pPr>
    </w:p>
    <w:p w:rsidR="003D209B" w:rsidRPr="003D209B" w:rsidRDefault="003D209B" w:rsidP="00865B6A">
      <w:pPr>
        <w:spacing w:after="31"/>
        <w:ind w:left="0" w:right="0" w:firstLine="0"/>
      </w:pPr>
    </w:p>
    <w:p w:rsidR="003D209B" w:rsidRPr="003D209B" w:rsidRDefault="003D209B" w:rsidP="00865B6A">
      <w:pPr>
        <w:spacing w:after="31"/>
        <w:ind w:left="0" w:right="0" w:firstLine="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0"/>
      </w:tblGrid>
      <w:tr w:rsidR="003F5633" w:rsidTr="003D209B">
        <w:tc>
          <w:tcPr>
            <w:tcW w:w="9700" w:type="dxa"/>
          </w:tcPr>
          <w:p w:rsidR="003F5633" w:rsidRDefault="001E67CC" w:rsidP="003F5633">
            <w:pPr>
              <w:spacing w:after="31"/>
              <w:ind w:left="0" w:right="0" w:firstLine="0"/>
              <w:jc w:val="right"/>
            </w:pPr>
            <w:r>
              <w:t>I</w:t>
            </w:r>
            <w:r w:rsidR="003F5633">
              <w:t>L DIRIGENTE SCOLASTICO</w:t>
            </w:r>
          </w:p>
          <w:p w:rsidR="003F5633" w:rsidRDefault="003F5633" w:rsidP="003F5633">
            <w:pPr>
              <w:spacing w:after="31"/>
              <w:ind w:left="0" w:right="0" w:firstLine="0"/>
              <w:jc w:val="right"/>
            </w:pPr>
            <w:r>
              <w:t>Simona Convenga</w:t>
            </w:r>
          </w:p>
        </w:tc>
      </w:tr>
    </w:tbl>
    <w:p w:rsidR="003F5633" w:rsidRDefault="003F5633" w:rsidP="003F5633">
      <w:pPr>
        <w:spacing w:after="31"/>
        <w:ind w:left="0" w:right="0" w:firstLine="0"/>
      </w:pPr>
    </w:p>
    <w:sectPr w:rsidR="003F5633" w:rsidSect="00A46B8F">
      <w:headerReference w:type="first" r:id="rId7"/>
      <w:pgSz w:w="11906" w:h="16838"/>
      <w:pgMar w:top="1440" w:right="1133" w:bottom="1416" w:left="106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AE" w:rsidRDefault="009721AE" w:rsidP="00540042">
      <w:pPr>
        <w:spacing w:after="0" w:line="240" w:lineRule="auto"/>
      </w:pPr>
      <w:r>
        <w:separator/>
      </w:r>
    </w:p>
  </w:endnote>
  <w:endnote w:type="continuationSeparator" w:id="0">
    <w:p w:rsidR="009721AE" w:rsidRDefault="009721AE" w:rsidP="0054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AE" w:rsidRDefault="009721AE" w:rsidP="00540042">
      <w:pPr>
        <w:spacing w:after="0" w:line="240" w:lineRule="auto"/>
      </w:pPr>
      <w:r>
        <w:separator/>
      </w:r>
    </w:p>
  </w:footnote>
  <w:footnote w:type="continuationSeparator" w:id="0">
    <w:p w:rsidR="009721AE" w:rsidRDefault="009721AE" w:rsidP="0054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0A" w:rsidRPr="00540042" w:rsidRDefault="0084530A" w:rsidP="00540042">
    <w:pPr>
      <w:spacing w:after="192"/>
      <w:ind w:left="135" w:right="0"/>
      <w:jc w:val="center"/>
      <w:rPr>
        <w:noProof/>
        <w:lang w:val="it"/>
      </w:rPr>
    </w:pPr>
    <w:r w:rsidRPr="00540042">
      <w:rPr>
        <w:noProof/>
        <w:lang w:bidi="ar-SA"/>
      </w:rPr>
      <w:drawing>
        <wp:inline distT="114300" distB="114300" distL="114300" distR="114300" wp14:anchorId="0FDCB1C1" wp14:editId="209C0145">
          <wp:extent cx="808643" cy="6429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8643" cy="642938"/>
                  </a:xfrm>
                  <a:prstGeom prst="rect">
                    <a:avLst/>
                  </a:prstGeom>
                  <a:ln/>
                </pic:spPr>
              </pic:pic>
            </a:graphicData>
          </a:graphic>
        </wp:inline>
      </w:drawing>
    </w:r>
    <w:r w:rsidRPr="00540042">
      <w:rPr>
        <w:noProof/>
        <w:lang w:val="it"/>
      </w:rPr>
      <w:br/>
      <w:t>Ministero dell’Istruzione e del Merito</w:t>
    </w:r>
    <w:r w:rsidRPr="00540042">
      <w:rPr>
        <w:b/>
        <w:bCs/>
        <w:noProof/>
        <w:lang w:val="it"/>
      </w:rPr>
      <w:t xml:space="preserve"> </w:t>
    </w:r>
    <w:r w:rsidRPr="00540042">
      <w:rPr>
        <w:b/>
        <w:bCs/>
        <w:noProof/>
        <w:lang w:val="it"/>
      </w:rPr>
      <w:br/>
      <w:t>Istituto Comprensivo Como Prestino–Breccia</w:t>
    </w:r>
    <w:r w:rsidRPr="00540042">
      <w:rPr>
        <w:noProof/>
        <w:lang w:val="it"/>
      </w:rPr>
      <w:br/>
      <w:t>Via Picchi 6, 22100 Como - Tel.: 031 507192 - www.iccomoprestino.edu.it</w:t>
    </w:r>
    <w:r w:rsidRPr="00540042">
      <w:rPr>
        <w:noProof/>
        <w:lang w:val="it"/>
      </w:rPr>
      <w:br/>
      <w:t>Email: coic81300n@istruzione.it - PEC: coic81300n@pec.struzione.it - CF: 80020220135</w:t>
    </w:r>
    <w:r w:rsidRPr="00540042">
      <w:rPr>
        <w:noProof/>
        <w:lang w:val="it"/>
      </w:rPr>
      <w:br/>
      <w:t>Codice Univoco Ufficio: UF74US - Codice IPA: ISTSC_COIC81300N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34B"/>
    <w:multiLevelType w:val="hybridMultilevel"/>
    <w:tmpl w:val="6B840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A17F23"/>
    <w:multiLevelType w:val="hybridMultilevel"/>
    <w:tmpl w:val="A278725C"/>
    <w:lvl w:ilvl="0" w:tplc="5B345E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C6167A"/>
    <w:multiLevelType w:val="hybridMultilevel"/>
    <w:tmpl w:val="D7E04C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2A40D4"/>
    <w:multiLevelType w:val="hybridMultilevel"/>
    <w:tmpl w:val="75302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402147"/>
    <w:multiLevelType w:val="hybridMultilevel"/>
    <w:tmpl w:val="B17E9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B002A0"/>
    <w:multiLevelType w:val="hybridMultilevel"/>
    <w:tmpl w:val="E458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993A14"/>
    <w:multiLevelType w:val="hybridMultilevel"/>
    <w:tmpl w:val="BF72F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EA26A8"/>
    <w:multiLevelType w:val="hybridMultilevel"/>
    <w:tmpl w:val="47DC4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323DCB"/>
    <w:multiLevelType w:val="hybridMultilevel"/>
    <w:tmpl w:val="AF722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CC1C40"/>
    <w:multiLevelType w:val="hybridMultilevel"/>
    <w:tmpl w:val="07907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3B404E"/>
    <w:multiLevelType w:val="multilevel"/>
    <w:tmpl w:val="C910FEA8"/>
    <w:lvl w:ilvl="0">
      <w:start w:val="1"/>
      <w:numFmt w:val="decimal"/>
      <w:lvlText w:val="%1"/>
      <w:lvlJc w:val="left"/>
      <w:pPr>
        <w:ind w:left="298" w:hanging="180"/>
      </w:pPr>
      <w:rPr>
        <w:rFonts w:hint="default"/>
        <w:b/>
        <w:bCs/>
        <w:w w:val="100"/>
        <w:lang w:val="it-IT" w:eastAsia="en-US" w:bidi="ar-SA"/>
      </w:rPr>
    </w:lvl>
    <w:lvl w:ilvl="1">
      <w:start w:val="1"/>
      <w:numFmt w:val="decimal"/>
      <w:lvlText w:val="%1.%2"/>
      <w:lvlJc w:val="left"/>
      <w:pPr>
        <w:ind w:left="478" w:hanging="360"/>
      </w:pPr>
      <w:rPr>
        <w:rFonts w:hint="default"/>
        <w:b/>
        <w:bCs/>
        <w:i/>
        <w:iCs/>
        <w:w w:val="100"/>
        <w:lang w:val="it-IT" w:eastAsia="en-US" w:bidi="ar-SA"/>
      </w:rPr>
    </w:lvl>
    <w:lvl w:ilvl="2">
      <w:start w:val="1"/>
      <w:numFmt w:val="decimal"/>
      <w:lvlText w:val="%1.%2.%3"/>
      <w:lvlJc w:val="left"/>
      <w:pPr>
        <w:ind w:left="658" w:hanging="540"/>
      </w:pPr>
      <w:rPr>
        <w:rFonts w:hint="default"/>
        <w:b/>
        <w:bCs/>
        <w:i/>
        <w:iCs/>
        <w:w w:val="100"/>
        <w:lang w:val="it-IT" w:eastAsia="en-US" w:bidi="ar-SA"/>
      </w:rPr>
    </w:lvl>
    <w:lvl w:ilvl="3">
      <w:start w:val="1"/>
      <w:numFmt w:val="decimal"/>
      <w:lvlText w:val="%1.%2.%3.%4"/>
      <w:lvlJc w:val="left"/>
      <w:pPr>
        <w:ind w:left="118" w:hanging="711"/>
      </w:pPr>
      <w:rPr>
        <w:rFonts w:ascii="Times New Roman" w:eastAsia="Times New Roman" w:hAnsi="Times New Roman" w:cs="Times New Roman" w:hint="default"/>
        <w:b/>
        <w:bCs/>
        <w:i/>
        <w:iCs/>
        <w:w w:val="100"/>
        <w:sz w:val="24"/>
        <w:szCs w:val="24"/>
        <w:lang w:val="it-IT" w:eastAsia="en-US" w:bidi="ar-SA"/>
      </w:rPr>
    </w:lvl>
    <w:lvl w:ilvl="4">
      <w:numFmt w:val="bullet"/>
      <w:lvlText w:val="•"/>
      <w:lvlJc w:val="left"/>
      <w:pPr>
        <w:ind w:left="1895" w:hanging="711"/>
      </w:pPr>
      <w:rPr>
        <w:rFonts w:hint="default"/>
        <w:lang w:val="it-IT" w:eastAsia="en-US" w:bidi="ar-SA"/>
      </w:rPr>
    </w:lvl>
    <w:lvl w:ilvl="5">
      <w:numFmt w:val="bullet"/>
      <w:lvlText w:val="•"/>
      <w:lvlJc w:val="left"/>
      <w:pPr>
        <w:ind w:left="3130" w:hanging="711"/>
      </w:pPr>
      <w:rPr>
        <w:rFonts w:hint="default"/>
        <w:lang w:val="it-IT" w:eastAsia="en-US" w:bidi="ar-SA"/>
      </w:rPr>
    </w:lvl>
    <w:lvl w:ilvl="6">
      <w:numFmt w:val="bullet"/>
      <w:lvlText w:val="•"/>
      <w:lvlJc w:val="left"/>
      <w:pPr>
        <w:ind w:left="4365" w:hanging="711"/>
      </w:pPr>
      <w:rPr>
        <w:rFonts w:hint="default"/>
        <w:lang w:val="it-IT" w:eastAsia="en-US" w:bidi="ar-SA"/>
      </w:rPr>
    </w:lvl>
    <w:lvl w:ilvl="7">
      <w:numFmt w:val="bullet"/>
      <w:lvlText w:val="•"/>
      <w:lvlJc w:val="left"/>
      <w:pPr>
        <w:ind w:left="5600" w:hanging="711"/>
      </w:pPr>
      <w:rPr>
        <w:rFonts w:hint="default"/>
        <w:lang w:val="it-IT" w:eastAsia="en-US" w:bidi="ar-SA"/>
      </w:rPr>
    </w:lvl>
    <w:lvl w:ilvl="8">
      <w:numFmt w:val="bullet"/>
      <w:lvlText w:val="•"/>
      <w:lvlJc w:val="left"/>
      <w:pPr>
        <w:ind w:left="6836" w:hanging="711"/>
      </w:pPr>
      <w:rPr>
        <w:rFonts w:hint="default"/>
        <w:lang w:val="it-IT" w:eastAsia="en-US" w:bidi="ar-SA"/>
      </w:rPr>
    </w:lvl>
  </w:abstractNum>
  <w:abstractNum w:abstractNumId="11" w15:restartNumberingAfterBreak="0">
    <w:nsid w:val="6CC33C17"/>
    <w:multiLevelType w:val="hybridMultilevel"/>
    <w:tmpl w:val="0BBC72B8"/>
    <w:lvl w:ilvl="0" w:tplc="6838C2EE">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72E44C">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8527D0A">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1203FA">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9C42A6">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D187808">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D585E6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C65A2">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2B405E6">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1BE5867"/>
    <w:multiLevelType w:val="hybridMultilevel"/>
    <w:tmpl w:val="5B543588"/>
    <w:lvl w:ilvl="0" w:tplc="0178CED8">
      <w:numFmt w:val="bullet"/>
      <w:lvlText w:val=""/>
      <w:lvlJc w:val="left"/>
      <w:pPr>
        <w:ind w:left="402" w:hanging="284"/>
      </w:pPr>
      <w:rPr>
        <w:rFonts w:hint="default"/>
        <w:w w:val="100"/>
        <w:lang w:val="it-IT" w:eastAsia="en-US" w:bidi="ar-SA"/>
      </w:rPr>
    </w:lvl>
    <w:lvl w:ilvl="1" w:tplc="DFA8C2AC">
      <w:numFmt w:val="bullet"/>
      <w:lvlText w:val="•"/>
      <w:lvlJc w:val="left"/>
      <w:pPr>
        <w:ind w:left="1290" w:hanging="284"/>
      </w:pPr>
      <w:rPr>
        <w:rFonts w:hint="default"/>
        <w:lang w:val="it-IT" w:eastAsia="en-US" w:bidi="ar-SA"/>
      </w:rPr>
    </w:lvl>
    <w:lvl w:ilvl="2" w:tplc="F01ABBEE">
      <w:numFmt w:val="bullet"/>
      <w:lvlText w:val="•"/>
      <w:lvlJc w:val="left"/>
      <w:pPr>
        <w:ind w:left="2181" w:hanging="284"/>
      </w:pPr>
      <w:rPr>
        <w:rFonts w:hint="default"/>
        <w:lang w:val="it-IT" w:eastAsia="en-US" w:bidi="ar-SA"/>
      </w:rPr>
    </w:lvl>
    <w:lvl w:ilvl="3" w:tplc="3F12080C">
      <w:numFmt w:val="bullet"/>
      <w:lvlText w:val="•"/>
      <w:lvlJc w:val="left"/>
      <w:pPr>
        <w:ind w:left="3071" w:hanging="284"/>
      </w:pPr>
      <w:rPr>
        <w:rFonts w:hint="default"/>
        <w:lang w:val="it-IT" w:eastAsia="en-US" w:bidi="ar-SA"/>
      </w:rPr>
    </w:lvl>
    <w:lvl w:ilvl="4" w:tplc="F3E08B8A">
      <w:numFmt w:val="bullet"/>
      <w:lvlText w:val="•"/>
      <w:lvlJc w:val="left"/>
      <w:pPr>
        <w:ind w:left="3962" w:hanging="284"/>
      </w:pPr>
      <w:rPr>
        <w:rFonts w:hint="default"/>
        <w:lang w:val="it-IT" w:eastAsia="en-US" w:bidi="ar-SA"/>
      </w:rPr>
    </w:lvl>
    <w:lvl w:ilvl="5" w:tplc="9ADC6D00">
      <w:numFmt w:val="bullet"/>
      <w:lvlText w:val="•"/>
      <w:lvlJc w:val="left"/>
      <w:pPr>
        <w:ind w:left="4853" w:hanging="284"/>
      </w:pPr>
      <w:rPr>
        <w:rFonts w:hint="default"/>
        <w:lang w:val="it-IT" w:eastAsia="en-US" w:bidi="ar-SA"/>
      </w:rPr>
    </w:lvl>
    <w:lvl w:ilvl="6" w:tplc="326A5778">
      <w:numFmt w:val="bullet"/>
      <w:lvlText w:val="•"/>
      <w:lvlJc w:val="left"/>
      <w:pPr>
        <w:ind w:left="5743" w:hanging="284"/>
      </w:pPr>
      <w:rPr>
        <w:rFonts w:hint="default"/>
        <w:lang w:val="it-IT" w:eastAsia="en-US" w:bidi="ar-SA"/>
      </w:rPr>
    </w:lvl>
    <w:lvl w:ilvl="7" w:tplc="F634B6F2">
      <w:numFmt w:val="bullet"/>
      <w:lvlText w:val="•"/>
      <w:lvlJc w:val="left"/>
      <w:pPr>
        <w:ind w:left="6634" w:hanging="284"/>
      </w:pPr>
      <w:rPr>
        <w:rFonts w:hint="default"/>
        <w:lang w:val="it-IT" w:eastAsia="en-US" w:bidi="ar-SA"/>
      </w:rPr>
    </w:lvl>
    <w:lvl w:ilvl="8" w:tplc="050AAF70">
      <w:numFmt w:val="bullet"/>
      <w:lvlText w:val="•"/>
      <w:lvlJc w:val="left"/>
      <w:pPr>
        <w:ind w:left="7525" w:hanging="284"/>
      </w:pPr>
      <w:rPr>
        <w:rFonts w:hint="default"/>
        <w:lang w:val="it-IT" w:eastAsia="en-US" w:bidi="ar-SA"/>
      </w:rPr>
    </w:lvl>
  </w:abstractNum>
  <w:num w:numId="1">
    <w:abstractNumId w:val="11"/>
  </w:num>
  <w:num w:numId="2">
    <w:abstractNumId w:val="7"/>
  </w:num>
  <w:num w:numId="3">
    <w:abstractNumId w:val="8"/>
  </w:num>
  <w:num w:numId="4">
    <w:abstractNumId w:val="5"/>
  </w:num>
  <w:num w:numId="5">
    <w:abstractNumId w:val="6"/>
  </w:num>
  <w:num w:numId="6">
    <w:abstractNumId w:val="9"/>
  </w:num>
  <w:num w:numId="7">
    <w:abstractNumId w:val="4"/>
  </w:num>
  <w:num w:numId="8">
    <w:abstractNumId w:val="3"/>
  </w:num>
  <w:num w:numId="9">
    <w:abstractNumId w:val="10"/>
  </w:num>
  <w:num w:numId="10">
    <w:abstractNumId w:val="12"/>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87"/>
    <w:rsid w:val="00043437"/>
    <w:rsid w:val="00084B07"/>
    <w:rsid w:val="000A5B09"/>
    <w:rsid w:val="000B2104"/>
    <w:rsid w:val="000D0050"/>
    <w:rsid w:val="00194B57"/>
    <w:rsid w:val="001E67CC"/>
    <w:rsid w:val="00212474"/>
    <w:rsid w:val="00264463"/>
    <w:rsid w:val="00270435"/>
    <w:rsid w:val="002C7E66"/>
    <w:rsid w:val="002E4AA0"/>
    <w:rsid w:val="003D209B"/>
    <w:rsid w:val="003F5633"/>
    <w:rsid w:val="00440647"/>
    <w:rsid w:val="00452243"/>
    <w:rsid w:val="00476421"/>
    <w:rsid w:val="00481B3F"/>
    <w:rsid w:val="0049416B"/>
    <w:rsid w:val="00540042"/>
    <w:rsid w:val="00577A5A"/>
    <w:rsid w:val="006155D1"/>
    <w:rsid w:val="006236D1"/>
    <w:rsid w:val="00647859"/>
    <w:rsid w:val="006A1310"/>
    <w:rsid w:val="0076423E"/>
    <w:rsid w:val="00771AAF"/>
    <w:rsid w:val="007D16A6"/>
    <w:rsid w:val="007E7F09"/>
    <w:rsid w:val="008373AA"/>
    <w:rsid w:val="0084530A"/>
    <w:rsid w:val="00865B6A"/>
    <w:rsid w:val="00884B0E"/>
    <w:rsid w:val="00905DA7"/>
    <w:rsid w:val="0094150E"/>
    <w:rsid w:val="00966E87"/>
    <w:rsid w:val="009721AE"/>
    <w:rsid w:val="009902FD"/>
    <w:rsid w:val="009D4AD6"/>
    <w:rsid w:val="009D5F93"/>
    <w:rsid w:val="00A01D1F"/>
    <w:rsid w:val="00A46B8F"/>
    <w:rsid w:val="00A76BEB"/>
    <w:rsid w:val="00AE170B"/>
    <w:rsid w:val="00B04FA0"/>
    <w:rsid w:val="00B333BB"/>
    <w:rsid w:val="00B729D5"/>
    <w:rsid w:val="00BE793F"/>
    <w:rsid w:val="00BF7210"/>
    <w:rsid w:val="00C12154"/>
    <w:rsid w:val="00C231FA"/>
    <w:rsid w:val="00C32BFE"/>
    <w:rsid w:val="00CB25F7"/>
    <w:rsid w:val="00CB355B"/>
    <w:rsid w:val="00D33C52"/>
    <w:rsid w:val="00D40C14"/>
    <w:rsid w:val="00D7050E"/>
    <w:rsid w:val="00E52DB6"/>
    <w:rsid w:val="00EA1379"/>
    <w:rsid w:val="00EC4CBC"/>
    <w:rsid w:val="00F5061F"/>
    <w:rsid w:val="00F729C9"/>
    <w:rsid w:val="00FB2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4738"/>
  <w15:docId w15:val="{18B46147-8450-614F-906D-134E839D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6" w:line="259" w:lineRule="auto"/>
      <w:ind w:left="10" w:right="73" w:hanging="10"/>
    </w:pPr>
    <w:rPr>
      <w:rFonts w:ascii="Verdana" w:eastAsia="Verdana" w:hAnsi="Verdana" w:cs="Verdana"/>
      <w:color w:val="000000"/>
      <w:sz w:val="20"/>
      <w:lang w:bidi="it-IT"/>
    </w:rPr>
  </w:style>
  <w:style w:type="paragraph" w:styleId="Titolo1">
    <w:name w:val="heading 1"/>
    <w:next w:val="Normale"/>
    <w:link w:val="Titolo1Carattere"/>
    <w:uiPriority w:val="9"/>
    <w:qFormat/>
    <w:pPr>
      <w:keepNext/>
      <w:keepLines/>
      <w:spacing w:line="259" w:lineRule="auto"/>
      <w:ind w:left="10" w:right="73" w:hanging="10"/>
      <w:jc w:val="center"/>
      <w:outlineLvl w:val="0"/>
    </w:pPr>
    <w:rPr>
      <w:rFonts w:ascii="Verdana" w:eastAsia="Verdana" w:hAnsi="Verdana" w:cs="Verdana"/>
      <w:color w:val="0000FF"/>
      <w:sz w:val="20"/>
    </w:rPr>
  </w:style>
  <w:style w:type="paragraph" w:styleId="Titolo2">
    <w:name w:val="heading 2"/>
    <w:basedOn w:val="Normale"/>
    <w:next w:val="Normale"/>
    <w:link w:val="Titolo2Carattere"/>
    <w:uiPriority w:val="9"/>
    <w:semiHidden/>
    <w:unhideWhenUsed/>
    <w:qFormat/>
    <w:rsid w:val="00884B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color w:val="0000FF"/>
      <w:sz w:val="20"/>
    </w:rPr>
  </w:style>
  <w:style w:type="paragraph" w:styleId="Intestazione">
    <w:name w:val="header"/>
    <w:basedOn w:val="Normale"/>
    <w:link w:val="IntestazioneCarattere"/>
    <w:uiPriority w:val="99"/>
    <w:unhideWhenUsed/>
    <w:rsid w:val="005400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0042"/>
    <w:rPr>
      <w:rFonts w:ascii="Verdana" w:eastAsia="Verdana" w:hAnsi="Verdana" w:cs="Verdana"/>
      <w:color w:val="000000"/>
      <w:sz w:val="20"/>
      <w:lang w:bidi="it-IT"/>
    </w:rPr>
  </w:style>
  <w:style w:type="paragraph" w:styleId="Pidipagina">
    <w:name w:val="footer"/>
    <w:basedOn w:val="Normale"/>
    <w:link w:val="PidipaginaCarattere"/>
    <w:uiPriority w:val="99"/>
    <w:unhideWhenUsed/>
    <w:rsid w:val="005400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0042"/>
    <w:rPr>
      <w:rFonts w:ascii="Verdana" w:eastAsia="Verdana" w:hAnsi="Verdana" w:cs="Verdana"/>
      <w:color w:val="000000"/>
      <w:sz w:val="20"/>
      <w:lang w:bidi="it-IT"/>
    </w:rPr>
  </w:style>
  <w:style w:type="table" w:styleId="Grigliatabella">
    <w:name w:val="Table Grid"/>
    <w:basedOn w:val="Tabellanormale"/>
    <w:uiPriority w:val="39"/>
    <w:rsid w:val="00C32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4150E"/>
    <w:pPr>
      <w:ind w:left="720"/>
      <w:contextualSpacing/>
    </w:pPr>
  </w:style>
  <w:style w:type="paragraph" w:styleId="Testofumetto">
    <w:name w:val="Balloon Text"/>
    <w:basedOn w:val="Normale"/>
    <w:link w:val="TestofumettoCarattere"/>
    <w:uiPriority w:val="99"/>
    <w:semiHidden/>
    <w:unhideWhenUsed/>
    <w:rsid w:val="009D4A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4AD6"/>
    <w:rPr>
      <w:rFonts w:ascii="Segoe UI" w:eastAsia="Verdana" w:hAnsi="Segoe UI" w:cs="Segoe UI"/>
      <w:color w:val="000000"/>
      <w:sz w:val="18"/>
      <w:szCs w:val="18"/>
      <w:lang w:bidi="it-IT"/>
    </w:rPr>
  </w:style>
  <w:style w:type="character" w:customStyle="1" w:styleId="Titolo2Carattere">
    <w:name w:val="Titolo 2 Carattere"/>
    <w:basedOn w:val="Carpredefinitoparagrafo"/>
    <w:link w:val="Titolo2"/>
    <w:uiPriority w:val="9"/>
    <w:semiHidden/>
    <w:rsid w:val="00884B0E"/>
    <w:rPr>
      <w:rFonts w:asciiTheme="majorHAnsi" w:eastAsiaTheme="majorEastAsia" w:hAnsiTheme="majorHAnsi" w:cstheme="majorBidi"/>
      <w:color w:val="2F5496" w:themeColor="accent1" w:themeShade="BF"/>
      <w:sz w:val="26"/>
      <w:szCs w:val="26"/>
      <w:lang w:bidi="it-IT"/>
    </w:rPr>
  </w:style>
  <w:style w:type="paragraph" w:styleId="Corpotesto">
    <w:name w:val="Body Text"/>
    <w:basedOn w:val="Normale"/>
    <w:link w:val="CorpotestoCarattere"/>
    <w:uiPriority w:val="1"/>
    <w:qFormat/>
    <w:rsid w:val="00884B0E"/>
    <w:pPr>
      <w:widowControl w:val="0"/>
      <w:autoSpaceDE w:val="0"/>
      <w:autoSpaceDN w:val="0"/>
      <w:spacing w:after="0" w:line="240" w:lineRule="auto"/>
      <w:ind w:left="118" w:right="0" w:firstLine="0"/>
      <w:jc w:val="both"/>
    </w:pPr>
    <w:rPr>
      <w:rFonts w:ascii="Times New Roman" w:eastAsia="Times New Roman" w:hAnsi="Times New Roman" w:cs="Times New Roman"/>
      <w:color w:val="auto"/>
      <w:kern w:val="0"/>
      <w:sz w:val="24"/>
      <w:lang w:eastAsia="en-US" w:bidi="ar-SA"/>
      <w14:ligatures w14:val="none"/>
    </w:rPr>
  </w:style>
  <w:style w:type="character" w:customStyle="1" w:styleId="CorpotestoCarattere">
    <w:name w:val="Corpo testo Carattere"/>
    <w:basedOn w:val="Carpredefinitoparagrafo"/>
    <w:link w:val="Corpotesto"/>
    <w:uiPriority w:val="1"/>
    <w:rsid w:val="00884B0E"/>
    <w:rPr>
      <w:rFonts w:ascii="Times New Roman" w:eastAsia="Times New Roman" w:hAnsi="Times New Roman" w:cs="Times New Roman"/>
      <w:kern w:val="0"/>
      <w:lang w:eastAsia="en-US"/>
      <w14:ligatures w14:val="none"/>
    </w:rPr>
  </w:style>
  <w:style w:type="numbering" w:customStyle="1" w:styleId="Nessunelenco1">
    <w:name w:val="Nessun elenco1"/>
    <w:next w:val="Nessunelenco"/>
    <w:uiPriority w:val="99"/>
    <w:semiHidden/>
    <w:unhideWhenUsed/>
    <w:rsid w:val="00CB25F7"/>
  </w:style>
  <w:style w:type="table" w:customStyle="1" w:styleId="Grigliatabella1">
    <w:name w:val="Griglia tabella1"/>
    <w:basedOn w:val="Tabellanormale"/>
    <w:next w:val="Grigliatabella"/>
    <w:uiPriority w:val="39"/>
    <w:rsid w:val="00CB25F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B25F7"/>
    <w:pPr>
      <w:spacing w:before="100" w:beforeAutospacing="1" w:after="100" w:afterAutospacing="1" w:line="240" w:lineRule="auto"/>
      <w:ind w:left="0" w:right="0" w:firstLine="0"/>
    </w:pPr>
    <w:rPr>
      <w:rFonts w:ascii="Times New Roman" w:eastAsia="Times New Roman" w:hAnsi="Times New Roman" w:cs="Times New Roman"/>
      <w:color w:val="auto"/>
      <w:kern w:val="0"/>
      <w:sz w:val="24"/>
      <w:lang w:bidi="ar-SA"/>
      <w14:ligatures w14:val="none"/>
    </w:rPr>
  </w:style>
  <w:style w:type="paragraph" w:styleId="Testonotaapidipagina">
    <w:name w:val="footnote text"/>
    <w:basedOn w:val="Normale"/>
    <w:link w:val="TestonotaapidipaginaCarattere"/>
    <w:uiPriority w:val="99"/>
    <w:semiHidden/>
    <w:unhideWhenUsed/>
    <w:rsid w:val="00CB25F7"/>
    <w:pPr>
      <w:spacing w:after="0" w:line="240" w:lineRule="auto"/>
      <w:ind w:left="0" w:right="0" w:firstLine="0"/>
    </w:pPr>
    <w:rPr>
      <w:rFonts w:asciiTheme="minorHAnsi" w:eastAsiaTheme="minorHAnsi" w:hAnsiTheme="minorHAnsi" w:cstheme="minorBidi"/>
      <w:color w:val="auto"/>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CB25F7"/>
    <w:rPr>
      <w:rFonts w:eastAsiaTheme="minorHAnsi"/>
      <w:sz w:val="20"/>
      <w:szCs w:val="20"/>
      <w:lang w:eastAsia="en-US"/>
    </w:rPr>
  </w:style>
  <w:style w:type="character" w:styleId="Rimandonotaapidipagina">
    <w:name w:val="footnote reference"/>
    <w:basedOn w:val="Carpredefinitoparagrafo"/>
    <w:uiPriority w:val="99"/>
    <w:semiHidden/>
    <w:unhideWhenUsed/>
    <w:rsid w:val="00CB25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Lupo</dc:creator>
  <cp:keywords/>
  <cp:lastModifiedBy>Preside</cp:lastModifiedBy>
  <cp:revision>5</cp:revision>
  <cp:lastPrinted>2025-03-07T12:35:00Z</cp:lastPrinted>
  <dcterms:created xsi:type="dcterms:W3CDTF">2025-08-27T08:43:00Z</dcterms:created>
  <dcterms:modified xsi:type="dcterms:W3CDTF">2025-08-28T11:01:00Z</dcterms:modified>
</cp:coreProperties>
</file>